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Cerrar una etapa</w:t>
      </w:r>
    </w:p>
    <w:p>
      <w:r>
        <w:t>¿Lo sigo eligiendo o me cuesta soltarlo?</w:t>
      </w:r>
    </w:p>
    <w:p>
      <w:r>
        <w:t>Esa incomodidad merece una pausa. No para decidir de golpe, sino para escuchar qué nos está pasando. Pensá en una situación que últimamente te genere incomodidad. Elegí una que te sientas con ganas de explorar y escribí.</w:t>
      </w:r>
    </w:p>
    <w:p>
      <w:r>
        <w:t>Podés completar este documento, guardarlo y, si querés, adjuntarlo en el formulario de Cerrar una etapa. Compartí solo lo que tengas ganas de contar.</w:t>
      </w:r>
    </w:p>
    <w:p>
      <w:pPr>
        <w:pStyle w:val="Heading2"/>
      </w:pPr>
      <w:r>
        <w:t>1. ¿Qué está pasando concretamente?</w:t>
      </w:r>
    </w:p>
    <w:p>
      <w:r>
        <w:t>Describí una situación reciente. ¿Qué ocurrió? ¿Cómo te sentiste? ¿Es algo aislado o se viene repitiendo?</w:t>
      </w:r>
    </w:p>
    <w:p>
      <w:pPr>
        <w:spacing w:after="1240"/>
      </w:pPr>
      <w:r>
        <w:rPr>
          <w:i/>
          <w:color w:val="746D66"/>
        </w:rPr>
        <w:t>Escribí acá tu respuesta. Podés reemplazar este texto.</w:t>
      </w:r>
    </w:p>
    <w:p>
      <w:pPr>
        <w:pStyle w:val="Heading2"/>
      </w:pPr>
      <w:r>
        <w:t>2. ¿Qué hacés para que todo siga igual?</w:t>
      </w:r>
    </w:p>
    <w:p>
      <w:r>
        <w:t>Quizás callás algo, aceptás más de lo que querés o esperás que una situación cambie. ¿Qué esfuerzo estás haciendo? ¿Cómo te está afectando?</w:t>
      </w:r>
    </w:p>
    <w:p>
      <w:pPr>
        <w:spacing w:after="1240"/>
      </w:pPr>
      <w:r>
        <w:rPr>
          <w:i/>
          <w:color w:val="746D66"/>
        </w:rPr>
        <w:t>Escribí acá tu respuesta. Podés reemplazar este texto.</w:t>
      </w:r>
    </w:p>
    <w:p>
      <w:r>
        <w:br w:type="page"/>
      </w:r>
    </w:p>
    <w:p>
      <w:pPr>
        <w:pStyle w:val="Heading1"/>
      </w:pPr>
      <w:r>
        <w:t>Mirar lo que venís sosteniendo</w:t>
      </w:r>
    </w:p>
    <w:p>
      <w:pPr>
        <w:pStyle w:val="Heading2"/>
      </w:pPr>
      <w:r>
        <w:t>3. ¿Qué te hace querer quedarte?</w:t>
      </w:r>
    </w:p>
    <w:p>
      <w:r>
        <w:t>Puede haber cariño, deseo, un proyecto compartido. También miedo, costumbre o necesidades económicas. No hace falta juzgar tus motivos: intentá reconocerlos.</w:t>
      </w:r>
    </w:p>
    <w:p>
      <w:pPr>
        <w:spacing w:after="1240"/>
      </w:pPr>
      <w:r>
        <w:rPr>
          <w:i/>
          <w:color w:val="746D66"/>
        </w:rPr>
        <w:t>Escribí acá tu respuesta. Podés reemplazar este texto.</w:t>
      </w:r>
    </w:p>
    <w:p>
      <w:pPr>
        <w:pStyle w:val="Heading2"/>
      </w:pPr>
      <w:r>
        <w:t>4. ¿Qué necesitaría cambiar para que seguir ahí sea una elección que te haga bien?</w:t>
      </w:r>
    </w:p>
    <w:p>
      <w:r>
        <w:t>¿Podés hacer algo al respecto? ¿Requiere un acuerdo con alguien más? ¿Ya intentaste hablarlo? ¿Qué pasó?</w:t>
      </w:r>
    </w:p>
    <w:p>
      <w:pPr>
        <w:spacing w:after="1240"/>
      </w:pPr>
      <w:r>
        <w:rPr>
          <w:i/>
          <w:color w:val="746D66"/>
        </w:rPr>
        <w:t>Escribí acá tu respuesta. Podés reemplazar este texto.</w:t>
      </w:r>
    </w:p>
    <w:p>
      <w:r>
        <w:br w:type="page"/>
      </w:r>
    </w:p>
    <w:p>
      <w:pPr>
        <w:pStyle w:val="Heading1"/>
      </w:pPr>
      <w:r>
        <w:t>Ahora escribí para vos</w:t>
      </w:r>
    </w:p>
    <w:p>
      <w:r>
        <w:t>Completá estas frases, sin buscar una respuesta perfecta.</w:t>
      </w:r>
    </w:p>
    <w:p>
      <w:pPr>
        <w:pStyle w:val="Heading2"/>
      </w:pPr>
      <w:r>
        <w:t>Lo que me está costando reconocer es…</w:t>
      </w:r>
    </w:p>
    <w:p>
      <w:pPr>
        <w:spacing w:after="1240"/>
      </w:pPr>
      <w:r>
        <w:rPr>
          <w:i/>
          <w:color w:val="746D66"/>
        </w:rPr>
        <w:t>Escribí acá tu respuesta. Podés reemplazar este texto.</w:t>
      </w:r>
    </w:p>
    <w:p>
      <w:pPr>
        <w:pStyle w:val="Heading2"/>
      </w:pPr>
      <w:r>
        <w:t>Lo que necesito dejar de postergar es…</w:t>
      </w:r>
    </w:p>
    <w:p>
      <w:pPr>
        <w:spacing w:after="1240"/>
      </w:pPr>
      <w:r>
        <w:rPr>
          <w:i/>
          <w:color w:val="746D66"/>
        </w:rPr>
        <w:t>Escribí acá tu respuesta. Podés reemplazar este texto.</w:t>
      </w:r>
    </w:p>
    <w:p>
      <w:pPr>
        <w:pStyle w:val="Heading2"/>
      </w:pPr>
      <w:r>
        <w:t>Un próximo paso posible sería…</w:t>
      </w:r>
    </w:p>
    <w:p>
      <w:pPr>
        <w:spacing w:after="1240"/>
      </w:pPr>
      <w:r>
        <w:rPr>
          <w:i/>
          <w:color w:val="746D66"/>
        </w:rPr>
        <w:t>Escribí acá tu respuesta. Podés reemplazar este texto.</w:t>
      </w:r>
    </w:p>
    <w:p>
      <w:r>
        <w:t>Ese paso puede ser poner un límite, pedir apoyo, tener una conversación o empezar a preparar un cierre. No necesitás tomar hoy una decisión definitiva.</w:t>
      </w:r>
    </w:p>
    <w:p>
      <w:r>
        <w:rPr>
          <w:b/>
        </w:rPr>
        <w:t>Que algo haya sido importante para vos no te obliga a elegirlo para siempre.</w:t>
      </w:r>
    </w:p>
    <w:p>
      <w:r>
        <w:t>Lo que escribas puede quedar solo para vos. Si querés compartirlo con Maga, guardá el documento y adjuntalo en el formulario privado de https://puntodequiebrecoaching.com.ar/cerrar.html</w:t>
      </w:r>
    </w:p>
    <w:sectPr w:rsidR="00FC693F" w:rsidRPr="0006063C" w:rsidSect="00034616">
      <w:headerReference w:type="default" r:id="rId9"/>
      <w:footerReference w:type="default" r:id="rId10"/>
      <w:pgSz w:w="12240" w:h="15840"/>
      <w:pgMar w:top="1512" w:right="1152" w:bottom="1008" w:left="1152" w:header="36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puntodequiebrecoaching.com.ar</w:t>
    </w:r>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828800" cy="591353"/>
          <wp:docPr id="1" name="Picture 1"/>
          <wp:cNvGraphicFramePr>
            <a:graphicFrameLocks noChangeAspect="1"/>
          </wp:cNvGraphicFramePr>
          <a:graphic>
            <a:graphicData uri="http://schemas.openxmlformats.org/drawingml/2006/picture">
              <pic:pic>
                <pic:nvPicPr>
                  <pic:cNvPr id="0" name="logo-transparente.png"/>
                  <pic:cNvPicPr/>
                </pic:nvPicPr>
                <pic:blipFill>
                  <a:blip r:embed="rId1"/>
                  <a:stretch>
                    <a:fillRect/>
                  </a:stretch>
                </pic:blipFill>
                <pic:spPr>
                  <a:xfrm>
                    <a:off x="0" y="0"/>
                    <a:ext cx="1828800" cy="59135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80"/>
    </w:pPr>
    <w:rPr>
      <w:rFonts w:ascii="Calibri" w:hAnsi="Calibri"/>
      <w:color w:val="424A4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Theme="majorHAnsi" w:eastAsiaTheme="majorEastAsia" w:hAnsiTheme="majorHAnsi" w:cstheme="majorBidi" w:ascii="Calibri" w:hAnsi="Calibri"/>
      <w:b/>
      <w:bCs/>
      <w:color w:val="292622"/>
      <w:sz w:val="42"/>
      <w:szCs w:val="28"/>
    </w:rPr>
  </w:style>
  <w:style w:type="paragraph" w:styleId="Heading2">
    <w:name w:val="heading 2"/>
    <w:basedOn w:val="Normal"/>
    <w:next w:val="Normal"/>
    <w:link w:val="Heading2Char"/>
    <w:uiPriority w:val="9"/>
    <w:unhideWhenUsed/>
    <w:qFormat/>
    <w:rsid w:val="00FC693F"/>
    <w:pPr>
      <w:keepNext/>
      <w:keepLines/>
      <w:spacing w:before="200" w:after="240"/>
      <w:outlineLvl w:val="1"/>
    </w:pPr>
    <w:rPr>
      <w:rFonts w:asciiTheme="majorHAnsi" w:eastAsiaTheme="majorEastAsia" w:hAnsiTheme="majorHAnsi" w:cstheme="majorBidi" w:ascii="Calibri" w:hAnsi="Calibri"/>
      <w:b/>
      <w:bCs/>
      <w:color w:val="29262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